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7E75FB" w:rsidR="007E75FB" w:rsidP="3001A571" w:rsidRDefault="007E75FB" w14:paraId="13860691" w14:textId="30E9F0BF">
      <w:pPr>
        <w:spacing w:before="240" w:after="240" w:line="279" w:lineRule="auto"/>
        <w:jc w:val="center"/>
        <w:rPr>
          <w:rFonts w:ascii="Arial Nova" w:hAnsi="Arial Nova" w:eastAsia="Arial Nova" w:cs="Arial Nova"/>
          <w:noProof w:val="0"/>
          <w:color w:val="000000" w:themeColor="text1" w:themeTint="FF" w:themeShade="FF"/>
          <w:sz w:val="24"/>
          <w:szCs w:val="24"/>
          <w:lang w:val="en-US"/>
        </w:rPr>
      </w:pPr>
      <w:r w:rsidRPr="3001A571" w:rsidR="04461427">
        <w:rPr>
          <w:rFonts w:ascii="Arial" w:hAnsi="Arial" w:cs="Arial"/>
          <w:b w:val="1"/>
          <w:bCs w:val="1"/>
          <w:sz w:val="32"/>
          <w:szCs w:val="32"/>
        </w:rPr>
        <w:t>Kick Start Your New Year’s Resolution with your Eye Health!</w:t>
      </w:r>
    </w:p>
    <w:p w:rsidRPr="007E75FB" w:rsidR="007E75FB" w:rsidP="3001A571" w:rsidRDefault="007E75FB" w14:paraId="08FB0CDE" w14:textId="40212932">
      <w:pPr>
        <w:spacing w:before="240" w:after="240" w:line="279" w:lineRule="auto"/>
        <w:jc w:val="left"/>
        <w:rPr>
          <w:rFonts w:ascii="Arial Nova" w:hAnsi="Arial Nova" w:eastAsia="Arial Nova" w:cs="Arial Nova"/>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Now is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a great time</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to get a head start on your New Year’s resolution! What better way to care for your health than starting with your eyes? Scheduling a visit to your optometrist for an annual comprehensive eye exam is even a perfect way to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utilize</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any Health Savings Account (HSA) or Flexible Spending Account (FSA) money you might still have for the year. Talk about killing two birds with one stone!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You’ll</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be able to start the year with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crystal clear</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vision, looking stylish, and having the confidence that your all-over health is in check and all your benefits are used. </w:t>
      </w:r>
    </w:p>
    <w:p w:rsidRPr="007E75FB" w:rsidR="007E75FB" w:rsidP="3001A571" w:rsidRDefault="007E75FB" w14:paraId="5C792AF5" w14:textId="179594EF">
      <w:pPr>
        <w:spacing w:before="0" w:beforeAutospacing="off" w:after="160" w:afterAutospacing="off" w:line="257" w:lineRule="auto"/>
        <w:rPr>
          <w:rFonts w:ascii="Arial Nova" w:hAnsi="Arial Nova" w:eastAsia="Arial Nova" w:cs="Arial Nova"/>
          <w:b w:val="1"/>
          <w:bCs w:val="1"/>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b w:val="1"/>
          <w:bCs w:val="1"/>
          <w:noProof w:val="0"/>
          <w:color w:val="000000" w:themeColor="text1" w:themeTint="FF" w:themeShade="FF"/>
          <w:sz w:val="24"/>
          <w:szCs w:val="24"/>
          <w:lang w:val="en-US" w:eastAsia="en-US" w:bidi="ar-SA"/>
        </w:rPr>
        <w:t>Keep your overall health in check</w:t>
      </w:r>
    </w:p>
    <w:p w:rsidRPr="007E75FB" w:rsidR="007E75FB" w:rsidP="3001A571" w:rsidRDefault="007E75FB" w14:paraId="7154ECD7" w14:textId="1576BF8B">
      <w:pPr>
        <w:spacing w:before="0" w:beforeAutospacing="off" w:after="160" w:afterAutospacing="off" w:line="257" w:lineRule="auto"/>
        <w:rPr>
          <w:rFonts w:ascii="Arial Nova" w:hAnsi="Arial Nova" w:eastAsia="Arial Nova" w:cs="Arial Nova"/>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Did you know that optometrists can diagnose over 270 different diseases? The eyes are truly the window to your health. Not only can optometrists help to correct your vision with glasses or contacts, but they will also give you the confidence that your health is moving in the right direction. This is a perfect way to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utilize</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your health benefits before the year-end deadline!</w:t>
      </w:r>
    </w:p>
    <w:p w:rsidRPr="007E75FB" w:rsidR="007E75FB" w:rsidP="3001A571" w:rsidRDefault="007E75FB" w14:paraId="61A14BA5" w14:textId="3FE34589">
      <w:pPr>
        <w:spacing w:before="0" w:beforeAutospacing="off" w:after="160" w:afterAutospacing="off" w:line="257" w:lineRule="auto"/>
        <w:rPr>
          <w:rFonts w:ascii="Arial Nova" w:hAnsi="Arial Nova" w:eastAsia="Arial Nova" w:cs="Arial Nova"/>
          <w:b w:val="1"/>
          <w:bCs w:val="1"/>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b w:val="1"/>
          <w:bCs w:val="1"/>
          <w:noProof w:val="0"/>
          <w:color w:val="000000" w:themeColor="text1" w:themeTint="FF" w:themeShade="FF"/>
          <w:sz w:val="24"/>
          <w:szCs w:val="24"/>
          <w:lang w:val="en-US" w:eastAsia="en-US" w:bidi="ar-SA"/>
        </w:rPr>
        <w:t>Don’t</w:t>
      </w:r>
      <w:r w:rsidRPr="3001A571" w:rsidR="70F5775A">
        <w:rPr>
          <w:rFonts w:ascii="Arial Nova" w:hAnsi="Arial Nova" w:eastAsia="Arial Nova" w:cs="Arial Nova" w:asciiTheme="minorAscii" w:hAnsiTheme="minorAscii" w:eastAsiaTheme="minorAscii" w:cstheme="minorBidi"/>
          <w:b w:val="1"/>
          <w:bCs w:val="1"/>
          <w:noProof w:val="0"/>
          <w:color w:val="000000" w:themeColor="text1" w:themeTint="FF" w:themeShade="FF"/>
          <w:sz w:val="24"/>
          <w:szCs w:val="24"/>
          <w:lang w:val="en-US" w:eastAsia="en-US" w:bidi="ar-SA"/>
        </w:rPr>
        <w:t xml:space="preserve"> forget about the rest of the family! </w:t>
      </w:r>
    </w:p>
    <w:p w:rsidRPr="007E75FB" w:rsidR="007E75FB" w:rsidP="3001A571" w:rsidRDefault="007E75FB" w14:paraId="3AD2BC8F" w14:textId="08445467">
      <w:pPr>
        <w:spacing w:before="0" w:beforeAutospacing="off" w:after="160" w:afterAutospacing="off" w:line="257" w:lineRule="auto"/>
        <w:rPr>
          <w:rFonts w:ascii="Arial Nova" w:hAnsi="Arial Nova" w:eastAsia="Arial Nova" w:cs="Arial Nova"/>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You might think that kids who have received vision exams at school or a pediatrician are totally in the clear with their eye health. However, the fact is that they still should receive a comprehensive eye exam from an optometrist to ensure that more than just their sight is being managed and that no underlying conditions were missed in the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initial</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vision exam. Babies should also be receiving comprehensive eye exams. The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InfantSEE</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program allows </w:t>
      </w:r>
      <w:hyperlink r:id="Rd52d3c193202444f">
        <w:r w:rsidRPr="3001A571" w:rsidR="70F5775A">
          <w:rPr>
            <w:rFonts w:ascii="Arial Nova" w:hAnsi="Arial Nova" w:eastAsia="Arial Nova" w:cs="Arial Nova" w:asciiTheme="minorAscii" w:hAnsiTheme="minorAscii" w:eastAsiaTheme="minorAscii" w:cstheme="minorBidi"/>
            <w:b w:val="1"/>
            <w:bCs w:val="1"/>
            <w:noProof w:val="0"/>
            <w:color w:val="00B0F0"/>
            <w:sz w:val="24"/>
            <w:szCs w:val="24"/>
            <w:u w:val="single"/>
            <w:lang w:val="en-US" w:eastAsia="en-US" w:bidi="ar-SA"/>
          </w:rPr>
          <w:t>participating doctors of optometry</w:t>
        </w:r>
      </w:hyperlink>
      <w:r w:rsidRPr="3001A571" w:rsidR="70F5775A">
        <w:rPr>
          <w:rFonts w:ascii="Arial Nova" w:hAnsi="Arial Nova" w:eastAsia="Arial Nova" w:cs="Arial Nova" w:asciiTheme="minorAscii" w:hAnsiTheme="minorAscii" w:eastAsiaTheme="minorAscii" w:cstheme="minorBidi"/>
          <w:b w:val="1"/>
          <w:bCs w:val="1"/>
          <w:noProof w:val="0"/>
          <w:color w:val="00B0F0"/>
          <w:sz w:val="24"/>
          <w:szCs w:val="24"/>
          <w:u w:val="single"/>
          <w:lang w:val="en-US" w:eastAsia="en-US" w:bidi="ar-SA"/>
        </w:rPr>
        <w:t xml:space="preserve">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to provide a comprehensive infant eye assessment between 6 and 12 months of age free of charge regardless of family income or access to insurance coverage. This means that all Colorado infants qualify for a no-cost comprehensive eye exam at 6-12 months of age. To schedule, simply find your local participating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InfantSEE</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optometrist and schedule.</w:t>
      </w:r>
    </w:p>
    <w:p w:rsidRPr="007E75FB" w:rsidR="007E75FB" w:rsidP="3001A571" w:rsidRDefault="007E75FB" w14:paraId="1BA374CD" w14:textId="1B46E452">
      <w:pPr>
        <w:spacing w:before="0" w:beforeAutospacing="off" w:after="160" w:afterAutospacing="off" w:line="257" w:lineRule="auto"/>
        <w:rPr>
          <w:rFonts w:ascii="Arial Nova" w:hAnsi="Arial Nova" w:eastAsia="Arial Nova" w:cs="Arial Nova"/>
          <w:b w:val="1"/>
          <w:bCs w:val="1"/>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b w:val="1"/>
          <w:bCs w:val="1"/>
          <w:noProof w:val="0"/>
          <w:color w:val="000000" w:themeColor="text1" w:themeTint="FF" w:themeShade="FF"/>
          <w:sz w:val="24"/>
          <w:szCs w:val="24"/>
          <w:lang w:val="en-US" w:eastAsia="en-US" w:bidi="ar-SA"/>
        </w:rPr>
        <w:t>Correct and protect your vision in style</w:t>
      </w:r>
    </w:p>
    <w:p w:rsidRPr="007E75FB" w:rsidR="007E75FB" w:rsidP="3001A571" w:rsidRDefault="007E75FB" w14:paraId="65741F3C" w14:textId="0B7C5F73">
      <w:pPr>
        <w:spacing w:before="0" w:beforeAutospacing="off" w:after="160" w:afterAutospacing="off" w:line="257" w:lineRule="auto"/>
        <w:rPr>
          <w:rFonts w:ascii="Arial Nova" w:hAnsi="Arial Nova" w:eastAsia="Arial Nova" w:cs="Arial Nova"/>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HSA and FSA funds can be used at your optometrist’s office to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purchase</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new stylish glasses. You could even consider buying a few different pairs to really express all the different angles of your personality while ensuring that you are able to see the world clearly! Sunglasses with or with prescriptions can also be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purchased</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with your benefit funds. Sunglasses are the perfect fashion accessory to protect your eyes from harmful UV rays all year round. </w:t>
      </w:r>
    </w:p>
    <w:p w:rsidRPr="007E75FB" w:rsidR="007E75FB" w:rsidP="3001A571" w:rsidRDefault="007E75FB" w14:paraId="02F78DB6" w14:textId="1C1A11D9">
      <w:pPr>
        <w:spacing w:before="0" w:beforeAutospacing="off" w:after="160" w:afterAutospacing="off" w:line="257" w:lineRule="auto"/>
        <w:rPr>
          <w:rFonts w:ascii="Arial Nova" w:hAnsi="Arial Nova" w:eastAsia="Arial Nova" w:cs="Arial Nova"/>
          <w:b w:val="1"/>
          <w:bCs w:val="1"/>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b w:val="1"/>
          <w:bCs w:val="1"/>
          <w:noProof w:val="0"/>
          <w:color w:val="000000" w:themeColor="text1" w:themeTint="FF" w:themeShade="FF"/>
          <w:sz w:val="24"/>
          <w:szCs w:val="24"/>
          <w:lang w:val="en-US" w:eastAsia="en-US" w:bidi="ar-SA"/>
        </w:rPr>
        <w:t>Stock up to see clearly</w:t>
      </w:r>
    </w:p>
    <w:p w:rsidRPr="007E75FB" w:rsidR="007E75FB" w:rsidP="3001A571" w:rsidRDefault="007E75FB" w14:paraId="1CF0DC4C" w14:textId="65BE0653">
      <w:pPr>
        <w:spacing w:before="0" w:beforeAutospacing="off" w:after="160" w:afterAutospacing="off" w:line="257" w:lineRule="auto"/>
        <w:rPr>
          <w:rFonts w:ascii="Arial Nova" w:hAnsi="Arial Nova" w:eastAsia="Arial Nova" w:cs="Arial Nova"/>
          <w:noProof w:val="0"/>
          <w:color w:val="000000" w:themeColor="text1" w:themeTint="FF" w:themeShade="FF"/>
          <w:sz w:val="24"/>
          <w:szCs w:val="24"/>
          <w:lang w:val="en-US"/>
        </w:rPr>
      </w:pP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If you are a contact lens wearer, consider using your benefits to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purchase</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a year's supply! Set yourself up for success by ensuring that you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don’t</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run out of your prescription lenses when you need them the most. HSA and FSA funds can be used on your corrective contact lenses. Of course, </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don’t</w:t>
      </w: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 forget about the rest of the family. </w:t>
      </w:r>
    </w:p>
    <w:p w:rsidRPr="007E75FB" w:rsidR="007E75FB" w:rsidP="3001A571" w:rsidRDefault="007E75FB" w14:paraId="6D5E0EA5" w14:textId="2760A428">
      <w:pPr>
        <w:spacing w:before="0" w:beforeAutospacing="off" w:after="160" w:afterAutospacing="off" w:line="257" w:lineRule="auto"/>
        <w:rPr>
          <w:rFonts w:ascii="Arial Nova" w:hAnsi="Arial Nova" w:eastAsia="Arial Nova" w:cs="Arial Nova"/>
          <w:color w:val="000000" w:themeColor="text1"/>
          <w:sz w:val="24"/>
          <w:szCs w:val="24"/>
        </w:rPr>
      </w:pPr>
      <w:r w:rsidRPr="3001A571" w:rsidR="70F5775A">
        <w:rPr>
          <w:rFonts w:ascii="Arial Nova" w:hAnsi="Arial Nova" w:eastAsia="Arial Nova" w:cs="Arial Nova" w:asciiTheme="minorAscii" w:hAnsiTheme="minorAscii" w:eastAsiaTheme="minorAscii" w:cstheme="minorBidi"/>
          <w:noProof w:val="0"/>
          <w:color w:val="000000" w:themeColor="text1" w:themeTint="FF" w:themeShade="FF"/>
          <w:sz w:val="24"/>
          <w:szCs w:val="24"/>
          <w:lang w:val="en-US" w:eastAsia="en-US" w:bidi="ar-SA"/>
        </w:rPr>
        <w:t xml:space="preserve">The end of the year is the perfect time to use your health benefits before they expire. This will help you be proactive in your eye health and can ensure early diagnosis and proper care for you and your whole family – a perfect way to begin the new year! If you are in need of an optometrist, </w:t>
      </w:r>
      <w:hyperlink r:id="R3745056481d94e02">
        <w:r w:rsidRPr="3001A571" w:rsidR="61F19EAF">
          <w:rPr>
            <w:rStyle w:val="Hyperlink"/>
            <w:rFonts w:ascii="Arial Nova" w:hAnsi="Arial Nova" w:eastAsia="Arial Nova" w:cs="Arial Nova"/>
            <w:sz w:val="24"/>
            <w:szCs w:val="24"/>
          </w:rPr>
          <w:t>f</w:t>
        </w:r>
        <w:r w:rsidRPr="3001A571" w:rsidR="007E75FB">
          <w:rPr>
            <w:rStyle w:val="Hyperlink"/>
            <w:rFonts w:ascii="Arial Nova" w:hAnsi="Arial Nova" w:eastAsia="Arial Nova" w:cs="Arial Nova"/>
            <w:sz w:val="24"/>
            <w:szCs w:val="24"/>
          </w:rPr>
          <w:t>ind an optometrist</w:t>
        </w:r>
      </w:hyperlink>
      <w:r w:rsidRPr="3001A571" w:rsidR="007E75FB">
        <w:rPr>
          <w:rFonts w:ascii="Arial Nova" w:hAnsi="Arial Nova" w:eastAsia="Arial Nova" w:cs="Arial Nova"/>
          <w:color w:val="000000" w:themeColor="text1" w:themeTint="FF" w:themeShade="FF"/>
          <w:sz w:val="24"/>
          <w:szCs w:val="24"/>
        </w:rPr>
        <w:t> near you to schedule an appointment!</w:t>
      </w:r>
    </w:p>
    <w:p w:rsidR="7C6B35A6" w:rsidP="6A2A9C12" w:rsidRDefault="7C6B35A6" w14:paraId="4DC9CB7C" w14:textId="4C64C820">
      <w:pPr>
        <w:spacing w:before="240" w:after="240" w:line="279" w:lineRule="auto"/>
        <w:rPr>
          <w:rFonts w:ascii="Arial Nova" w:hAnsi="Arial Nova" w:eastAsia="Arial Nova" w:cs="Arial Nova"/>
          <w:color w:val="000000" w:themeColor="text1"/>
          <w:sz w:val="24"/>
          <w:szCs w:val="24"/>
        </w:rPr>
      </w:pPr>
    </w:p>
    <w:p w:rsidR="00C079E9" w:rsidP="6A2A9C12" w:rsidRDefault="00C079E9" w14:paraId="2BB629A0" w14:textId="7C650188">
      <w:pPr>
        <w:spacing w:line="279" w:lineRule="auto"/>
        <w:rPr>
          <w:rFonts w:ascii="Calibri" w:hAnsi="Calibri" w:eastAsia="Calibri" w:cs="Calibri"/>
          <w:color w:val="000000" w:themeColor="text1"/>
          <w:sz w:val="24"/>
          <w:szCs w:val="24"/>
        </w:rPr>
      </w:pPr>
    </w:p>
    <w:sectPr w:rsidR="00C079E9" w:rsidSect="00BA60D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9A8F36"/>
    <w:multiLevelType w:val="hybridMultilevel"/>
    <w:tmpl w:val="A064920E"/>
    <w:lvl w:ilvl="0" w:tplc="B0B476D0">
      <w:start w:val="1"/>
      <w:numFmt w:val="decimal"/>
      <w:lvlText w:val="%1."/>
      <w:lvlJc w:val="left"/>
      <w:pPr>
        <w:ind w:left="720" w:hanging="360"/>
      </w:pPr>
    </w:lvl>
    <w:lvl w:ilvl="1" w:tplc="735E4CCA">
      <w:start w:val="1"/>
      <w:numFmt w:val="lowerLetter"/>
      <w:lvlText w:val="%2."/>
      <w:lvlJc w:val="left"/>
      <w:pPr>
        <w:ind w:left="1440" w:hanging="360"/>
      </w:pPr>
    </w:lvl>
    <w:lvl w:ilvl="2" w:tplc="68867924">
      <w:start w:val="1"/>
      <w:numFmt w:val="lowerRoman"/>
      <w:lvlText w:val="%3."/>
      <w:lvlJc w:val="right"/>
      <w:pPr>
        <w:ind w:left="2160" w:hanging="180"/>
      </w:pPr>
    </w:lvl>
    <w:lvl w:ilvl="3" w:tplc="C4C8E450">
      <w:start w:val="1"/>
      <w:numFmt w:val="decimal"/>
      <w:lvlText w:val="%4."/>
      <w:lvlJc w:val="left"/>
      <w:pPr>
        <w:ind w:left="2880" w:hanging="360"/>
      </w:pPr>
    </w:lvl>
    <w:lvl w:ilvl="4" w:tplc="762AA720">
      <w:start w:val="1"/>
      <w:numFmt w:val="lowerLetter"/>
      <w:lvlText w:val="%5."/>
      <w:lvlJc w:val="left"/>
      <w:pPr>
        <w:ind w:left="3600" w:hanging="360"/>
      </w:pPr>
    </w:lvl>
    <w:lvl w:ilvl="5" w:tplc="E116875A">
      <w:start w:val="1"/>
      <w:numFmt w:val="lowerRoman"/>
      <w:lvlText w:val="%6."/>
      <w:lvlJc w:val="right"/>
      <w:pPr>
        <w:ind w:left="4320" w:hanging="180"/>
      </w:pPr>
    </w:lvl>
    <w:lvl w:ilvl="6" w:tplc="303CCEB6">
      <w:start w:val="1"/>
      <w:numFmt w:val="decimal"/>
      <w:lvlText w:val="%7."/>
      <w:lvlJc w:val="left"/>
      <w:pPr>
        <w:ind w:left="5040" w:hanging="360"/>
      </w:pPr>
    </w:lvl>
    <w:lvl w:ilvl="7" w:tplc="A07E7326">
      <w:start w:val="1"/>
      <w:numFmt w:val="lowerLetter"/>
      <w:lvlText w:val="%8."/>
      <w:lvlJc w:val="left"/>
      <w:pPr>
        <w:ind w:left="5760" w:hanging="360"/>
      </w:pPr>
    </w:lvl>
    <w:lvl w:ilvl="8" w:tplc="FE18A134">
      <w:start w:val="1"/>
      <w:numFmt w:val="lowerRoman"/>
      <w:lvlText w:val="%9."/>
      <w:lvlJc w:val="right"/>
      <w:pPr>
        <w:ind w:left="6480" w:hanging="180"/>
      </w:pPr>
    </w:lvl>
  </w:abstractNum>
  <w:abstractNum w:abstractNumId="1" w15:restartNumberingAfterBreak="0">
    <w:nsid w:val="6810946C"/>
    <w:multiLevelType w:val="hybridMultilevel"/>
    <w:tmpl w:val="5B346090"/>
    <w:lvl w:ilvl="0" w:tplc="D1C6582C">
      <w:start w:val="1"/>
      <w:numFmt w:val="bullet"/>
      <w:lvlText w:val=""/>
      <w:lvlJc w:val="left"/>
      <w:pPr>
        <w:ind w:left="720" w:hanging="360"/>
      </w:pPr>
      <w:rPr>
        <w:rFonts w:hint="default" w:ascii="Symbol" w:hAnsi="Symbol"/>
      </w:rPr>
    </w:lvl>
    <w:lvl w:ilvl="1" w:tplc="0668FD44">
      <w:start w:val="1"/>
      <w:numFmt w:val="bullet"/>
      <w:lvlText w:val="o"/>
      <w:lvlJc w:val="left"/>
      <w:pPr>
        <w:ind w:left="1440" w:hanging="360"/>
      </w:pPr>
      <w:rPr>
        <w:rFonts w:hint="default" w:ascii="Courier New" w:hAnsi="Courier New"/>
      </w:rPr>
    </w:lvl>
    <w:lvl w:ilvl="2" w:tplc="9FC26844">
      <w:start w:val="1"/>
      <w:numFmt w:val="bullet"/>
      <w:lvlText w:val=""/>
      <w:lvlJc w:val="left"/>
      <w:pPr>
        <w:ind w:left="2160" w:hanging="360"/>
      </w:pPr>
      <w:rPr>
        <w:rFonts w:hint="default" w:ascii="Wingdings" w:hAnsi="Wingdings"/>
      </w:rPr>
    </w:lvl>
    <w:lvl w:ilvl="3" w:tplc="878CA7FA">
      <w:start w:val="1"/>
      <w:numFmt w:val="bullet"/>
      <w:lvlText w:val=""/>
      <w:lvlJc w:val="left"/>
      <w:pPr>
        <w:ind w:left="2880" w:hanging="360"/>
      </w:pPr>
      <w:rPr>
        <w:rFonts w:hint="default" w:ascii="Symbol" w:hAnsi="Symbol"/>
      </w:rPr>
    </w:lvl>
    <w:lvl w:ilvl="4" w:tplc="B60EEA88">
      <w:start w:val="1"/>
      <w:numFmt w:val="bullet"/>
      <w:lvlText w:val="o"/>
      <w:lvlJc w:val="left"/>
      <w:pPr>
        <w:ind w:left="3600" w:hanging="360"/>
      </w:pPr>
      <w:rPr>
        <w:rFonts w:hint="default" w:ascii="Courier New" w:hAnsi="Courier New"/>
      </w:rPr>
    </w:lvl>
    <w:lvl w:ilvl="5" w:tplc="182224CA">
      <w:start w:val="1"/>
      <w:numFmt w:val="bullet"/>
      <w:lvlText w:val=""/>
      <w:lvlJc w:val="left"/>
      <w:pPr>
        <w:ind w:left="4320" w:hanging="360"/>
      </w:pPr>
      <w:rPr>
        <w:rFonts w:hint="default" w:ascii="Wingdings" w:hAnsi="Wingdings"/>
      </w:rPr>
    </w:lvl>
    <w:lvl w:ilvl="6" w:tplc="E5B29116">
      <w:start w:val="1"/>
      <w:numFmt w:val="bullet"/>
      <w:lvlText w:val=""/>
      <w:lvlJc w:val="left"/>
      <w:pPr>
        <w:ind w:left="5040" w:hanging="360"/>
      </w:pPr>
      <w:rPr>
        <w:rFonts w:hint="default" w:ascii="Symbol" w:hAnsi="Symbol"/>
      </w:rPr>
    </w:lvl>
    <w:lvl w:ilvl="7" w:tplc="8070BF68">
      <w:start w:val="1"/>
      <w:numFmt w:val="bullet"/>
      <w:lvlText w:val="o"/>
      <w:lvlJc w:val="left"/>
      <w:pPr>
        <w:ind w:left="5760" w:hanging="360"/>
      </w:pPr>
      <w:rPr>
        <w:rFonts w:hint="default" w:ascii="Courier New" w:hAnsi="Courier New"/>
      </w:rPr>
    </w:lvl>
    <w:lvl w:ilvl="8" w:tplc="96223C4C">
      <w:start w:val="1"/>
      <w:numFmt w:val="bullet"/>
      <w:lvlText w:val=""/>
      <w:lvlJc w:val="left"/>
      <w:pPr>
        <w:ind w:left="6480" w:hanging="360"/>
      </w:pPr>
      <w:rPr>
        <w:rFonts w:hint="default" w:ascii="Wingdings" w:hAnsi="Wingdings"/>
      </w:rPr>
    </w:lvl>
  </w:abstractNum>
  <w:num w:numId="1" w16cid:durableId="233319333">
    <w:abstractNumId w:val="0"/>
  </w:num>
  <w:num w:numId="2" w16cid:durableId="185753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115"/>
    <w:rsid w:val="001377FA"/>
    <w:rsid w:val="001C29E9"/>
    <w:rsid w:val="006557D8"/>
    <w:rsid w:val="00675115"/>
    <w:rsid w:val="006C5425"/>
    <w:rsid w:val="007E75FB"/>
    <w:rsid w:val="008C6D68"/>
    <w:rsid w:val="00A26E00"/>
    <w:rsid w:val="00B636C2"/>
    <w:rsid w:val="00BA60D7"/>
    <w:rsid w:val="00C079E9"/>
    <w:rsid w:val="00D44AA6"/>
    <w:rsid w:val="04461427"/>
    <w:rsid w:val="1DA9D9E2"/>
    <w:rsid w:val="21DED615"/>
    <w:rsid w:val="2C79B9D5"/>
    <w:rsid w:val="3001A571"/>
    <w:rsid w:val="441031D8"/>
    <w:rsid w:val="467FE097"/>
    <w:rsid w:val="479CE0CB"/>
    <w:rsid w:val="4E9D2E49"/>
    <w:rsid w:val="61F19EAF"/>
    <w:rsid w:val="6A2A9C12"/>
    <w:rsid w:val="70F5775A"/>
    <w:rsid w:val="7877804C"/>
    <w:rsid w:val="7C6B35A6"/>
    <w:rsid w:val="7F6F8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7D9B"/>
  <w15:chartTrackingRefBased/>
  <w15:docId w15:val="{E4919CF2-4B55-4E0F-9BF8-58CD2220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557D8"/>
  </w:style>
  <w:style w:type="paragraph" w:styleId="Heading1">
    <w:name w:val="heading 1"/>
    <w:basedOn w:val="Normal"/>
    <w:next w:val="Normal"/>
    <w:link w:val="Heading1Char"/>
    <w:uiPriority w:val="9"/>
    <w:qFormat/>
    <w:rsid w:val="006751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1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751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1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1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1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1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1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1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751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751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6751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751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751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751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751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751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75115"/>
    <w:rPr>
      <w:rFonts w:eastAsiaTheme="majorEastAsia" w:cstheme="majorBidi"/>
      <w:color w:val="272727" w:themeColor="text1" w:themeTint="D8"/>
    </w:rPr>
  </w:style>
  <w:style w:type="paragraph" w:styleId="Title">
    <w:name w:val="Title"/>
    <w:basedOn w:val="Normal"/>
    <w:next w:val="Normal"/>
    <w:link w:val="TitleChar"/>
    <w:uiPriority w:val="10"/>
    <w:qFormat/>
    <w:rsid w:val="006751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751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751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751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115"/>
    <w:pPr>
      <w:spacing w:before="160"/>
      <w:jc w:val="center"/>
    </w:pPr>
    <w:rPr>
      <w:i/>
      <w:iCs/>
      <w:color w:val="404040" w:themeColor="text1" w:themeTint="BF"/>
    </w:rPr>
  </w:style>
  <w:style w:type="character" w:styleId="QuoteChar" w:customStyle="1">
    <w:name w:val="Quote Char"/>
    <w:basedOn w:val="DefaultParagraphFont"/>
    <w:link w:val="Quote"/>
    <w:uiPriority w:val="29"/>
    <w:rsid w:val="00675115"/>
    <w:rPr>
      <w:i/>
      <w:iCs/>
      <w:color w:val="404040" w:themeColor="text1" w:themeTint="BF"/>
    </w:rPr>
  </w:style>
  <w:style w:type="paragraph" w:styleId="ListParagraph">
    <w:name w:val="List Paragraph"/>
    <w:basedOn w:val="Normal"/>
    <w:uiPriority w:val="34"/>
    <w:qFormat/>
    <w:rsid w:val="00675115"/>
    <w:pPr>
      <w:ind w:left="720"/>
      <w:contextualSpacing/>
    </w:pPr>
  </w:style>
  <w:style w:type="character" w:styleId="IntenseEmphasis">
    <w:name w:val="Intense Emphasis"/>
    <w:basedOn w:val="DefaultParagraphFont"/>
    <w:uiPriority w:val="21"/>
    <w:qFormat/>
    <w:rsid w:val="00675115"/>
    <w:rPr>
      <w:i/>
      <w:iCs/>
      <w:color w:val="0F4761" w:themeColor="accent1" w:themeShade="BF"/>
    </w:rPr>
  </w:style>
  <w:style w:type="paragraph" w:styleId="IntenseQuote">
    <w:name w:val="Intense Quote"/>
    <w:basedOn w:val="Normal"/>
    <w:next w:val="Normal"/>
    <w:link w:val="IntenseQuoteChar"/>
    <w:uiPriority w:val="30"/>
    <w:qFormat/>
    <w:rsid w:val="006751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75115"/>
    <w:rPr>
      <w:i/>
      <w:iCs/>
      <w:color w:val="0F4761" w:themeColor="accent1" w:themeShade="BF"/>
    </w:rPr>
  </w:style>
  <w:style w:type="character" w:styleId="IntenseReference">
    <w:name w:val="Intense Reference"/>
    <w:basedOn w:val="DefaultParagraphFont"/>
    <w:uiPriority w:val="32"/>
    <w:qFormat/>
    <w:rsid w:val="00675115"/>
    <w:rPr>
      <w:b/>
      <w:bCs/>
      <w:smallCaps/>
      <w:color w:val="0F4761" w:themeColor="accent1" w:themeShade="BF"/>
      <w:spacing w:val="5"/>
    </w:rPr>
  </w:style>
  <w:style w:type="character" w:styleId="Hyperlink">
    <w:name w:val="Hyperlink"/>
    <w:basedOn w:val="DefaultParagraphFont"/>
    <w:uiPriority w:val="99"/>
    <w:unhideWhenUsed/>
    <w:rsid w:val="006557D8"/>
    <w:rPr>
      <w:color w:val="467886" w:themeColor="hyperlink"/>
      <w:u w:val="single"/>
    </w:rPr>
  </w:style>
  <w:style w:type="character" w:styleId="FollowedHyperlink">
    <w:name w:val="FollowedHyperlink"/>
    <w:basedOn w:val="DefaultParagraphFont"/>
    <w:uiPriority w:val="99"/>
    <w:semiHidden/>
    <w:unhideWhenUsed/>
    <w:rsid w:val="006557D8"/>
    <w:rPr>
      <w:color w:val="96607D" w:themeColor="followedHyperlink"/>
      <w:u w:val="single"/>
    </w:rPr>
  </w:style>
  <w:style w:type="character" w:styleId="UnresolvedMention">
    <w:name w:val="Unresolved Mention"/>
    <w:basedOn w:val="DefaultParagraphFont"/>
    <w:uiPriority w:val="99"/>
    <w:semiHidden/>
    <w:unhideWhenUsed/>
    <w:rsid w:val="00A26E00"/>
    <w:rPr>
      <w:color w:val="605E5C"/>
      <w:shd w:val="clear" w:color="auto" w:fill="E1DFDD"/>
    </w:rPr>
  </w:style>
  <w:style w:type="paragraph" w:styleId="NormalWeb">
    <w:name w:val="Normal (Web)"/>
    <w:basedOn w:val="Normal"/>
    <w:uiPriority w:val="99"/>
    <w:semiHidden/>
    <w:unhideWhenUsed/>
    <w:rsid w:val="007E75F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561772">
      <w:bodyDiv w:val="1"/>
      <w:marLeft w:val="0"/>
      <w:marRight w:val="0"/>
      <w:marTop w:val="0"/>
      <w:marBottom w:val="0"/>
      <w:divBdr>
        <w:top w:val="none" w:sz="0" w:space="0" w:color="auto"/>
        <w:left w:val="none" w:sz="0" w:space="0" w:color="auto"/>
        <w:bottom w:val="none" w:sz="0" w:space="0" w:color="auto"/>
        <w:right w:val="none" w:sz="0" w:space="0" w:color="auto"/>
      </w:divBdr>
    </w:div>
    <w:div w:id="113823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14" /><Relationship Type="http://schemas.openxmlformats.org/officeDocument/2006/relationships/hyperlink" Target="https://colorado.aoa.org/doctor-locator-search" TargetMode="External" Id="Rd52d3c193202444f" /><Relationship Type="http://schemas.openxmlformats.org/officeDocument/2006/relationships/hyperlink" Target="https://colorado.aoa.org/doctor-locator-search" TargetMode="External" Id="R3745056481d94e0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2" ma:contentTypeDescription="Create a new document." ma:contentTypeScope="" ma:versionID="480c61ca09c2da52eba2f475cf89106e">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278ab8a5a9527af2b6f6c67a51760eaf"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BB8558-F642-4C40-9E63-D5DAEA06D39F}">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2.xml><?xml version="1.0" encoding="utf-8"?>
<ds:datastoreItem xmlns:ds="http://schemas.openxmlformats.org/officeDocument/2006/customXml" ds:itemID="{71A6AB3F-F9FD-4308-A211-914BBC270225}">
  <ds:schemaRefs>
    <ds:schemaRef ds:uri="http://schemas.microsoft.com/sharepoint/v3/contenttype/forms"/>
  </ds:schemaRefs>
</ds:datastoreItem>
</file>

<file path=customXml/itemProps3.xml><?xml version="1.0" encoding="utf-8"?>
<ds:datastoreItem xmlns:ds="http://schemas.openxmlformats.org/officeDocument/2006/customXml" ds:itemID="{128E3FDF-71B2-4FFC-9639-D3A2F0F10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56c97-9890-4e1f-8853-3fd649053a23"/>
    <ds:schemaRef ds:uri="1bce5977-c841-49c7-83dc-cdb4647470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Kelli Catlin</dc:creator>
  <keywords/>
  <dc:description/>
  <lastModifiedBy>Kelli Catlin</lastModifiedBy>
  <revision>12</revision>
  <dcterms:created xsi:type="dcterms:W3CDTF">2024-05-07T18:34:00.0000000Z</dcterms:created>
  <dcterms:modified xsi:type="dcterms:W3CDTF">2024-11-04T18:32:45.8404231Z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